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4" w:rsidRDefault="00656494" w:rsidP="00656494">
      <w:pPr>
        <w:contextualSpacing w:val="0"/>
        <w:rPr>
          <w:b/>
          <w:shd w:val="clear" w:color="auto" w:fill="D3D3D3"/>
          <w:lang w:val="ro-RO"/>
        </w:rPr>
      </w:pPr>
      <w:r w:rsidRPr="007558D9">
        <w:rPr>
          <w:b/>
          <w:shd w:val="clear" w:color="auto" w:fill="D3D3D3"/>
          <w:lang w:val="ro-RO"/>
        </w:rPr>
        <w:t>Câte semnături sunt necesare pentru o petiție adresată primăriei?</w:t>
      </w:r>
    </w:p>
    <w:p w:rsidR="00656494" w:rsidRPr="007558D9" w:rsidRDefault="00656494" w:rsidP="00656494">
      <w:pPr>
        <w:contextualSpacing w:val="0"/>
        <w:rPr>
          <w:b/>
          <w:shd w:val="clear" w:color="auto" w:fill="D3D3D3"/>
          <w:lang w:val="ro-RO"/>
        </w:rPr>
      </w:pPr>
      <w:bookmarkStart w:id="0" w:name="_GoBack"/>
      <w:bookmarkEnd w:id="0"/>
    </w:p>
    <w:p w:rsidR="00656494" w:rsidRPr="007558D9" w:rsidRDefault="00656494" w:rsidP="00656494">
      <w:pPr>
        <w:contextualSpacing w:val="0"/>
        <w:rPr>
          <w:lang w:val="ro-RO"/>
        </w:rPr>
      </w:pPr>
      <w:r w:rsidRPr="007558D9">
        <w:rPr>
          <w:lang w:val="ro-RO"/>
        </w:rPr>
        <w:t>Nu există un număr minim de semnături pentru ca o petiție să fie luată în considerare. Este suficient un singur petent, pentru ca autoritatea să fie obligată să răspundă. Singura cerință</w:t>
      </w:r>
      <w:hyperlink r:id="rId4">
        <w:r w:rsidRPr="007558D9">
          <w:rPr>
            <w:lang w:val="ro-RO"/>
          </w:rPr>
          <w:t xml:space="preserve"> </w:t>
        </w:r>
      </w:hyperlink>
      <w:hyperlink r:id="rId5">
        <w:r w:rsidRPr="007558D9">
          <w:rPr>
            <w:color w:val="1155CC"/>
            <w:u w:val="single"/>
            <w:lang w:val="ro-RO"/>
          </w:rPr>
          <w:t>legală</w:t>
        </w:r>
      </w:hyperlink>
      <w:r w:rsidRPr="007558D9">
        <w:rPr>
          <w:lang w:val="ro-RO"/>
        </w:rPr>
        <w:t xml:space="preserve"> este ca petentul să se identifice (să nu fie o petiție anonimă).</w:t>
      </w:r>
    </w:p>
    <w:p w:rsidR="00656494" w:rsidRPr="007558D9" w:rsidRDefault="00656494" w:rsidP="00656494">
      <w:pPr>
        <w:contextualSpacing w:val="0"/>
        <w:rPr>
          <w:lang w:val="ro-RO"/>
        </w:rPr>
      </w:pPr>
      <w:r w:rsidRPr="007558D9">
        <w:rPr>
          <w:lang w:val="ro-RO"/>
        </w:rPr>
        <w:t>Totuși, cu cât sunt mai multe semnături, cu atât crește puterea petiției dumneavoastră, pentru că instituția căreia vă adresați va vedea că este problema unei comunități, și nu doar a unui individ. Dacă nu puteți colecta multe semnături, poate fi util ca petiția să fie semnată de persoane mai influente/cunoscute, în măsura în care este potrivit cu subiectul petiției.</w:t>
      </w:r>
    </w:p>
    <w:p w:rsidR="00656494" w:rsidRPr="007558D9" w:rsidRDefault="00656494" w:rsidP="00656494">
      <w:pPr>
        <w:contextualSpacing w:val="0"/>
        <w:rPr>
          <w:lang w:val="ro-RO"/>
        </w:rPr>
      </w:pPr>
      <w:r w:rsidRPr="007558D9">
        <w:rPr>
          <w:lang w:val="ro-RO"/>
        </w:rPr>
        <w:t>Pentru a face petiția dvs. mai greu de ignorat, faceți-o publică. Dacă este posibil, gândiți un mic eveniment în jurul trimiterii petiției.</w:t>
      </w:r>
    </w:p>
    <w:p w:rsidR="00656494" w:rsidRPr="007558D9" w:rsidRDefault="00656494" w:rsidP="00656494">
      <w:pPr>
        <w:contextualSpacing w:val="0"/>
        <w:rPr>
          <w:lang w:val="ro-RO"/>
        </w:rPr>
      </w:pPr>
      <w:r w:rsidRPr="007558D9">
        <w:rPr>
          <w:lang w:val="ro-RO"/>
        </w:rPr>
        <w:t>În cazul în care solicitați ceva important pentru comunitate, puteți folosi și tactici alternative petiției (campanie de scrisori, campanie de telefoane, etc).</w:t>
      </w:r>
    </w:p>
    <w:p w:rsidR="00656494" w:rsidRDefault="00656494" w:rsidP="00656494">
      <w:pPr>
        <w:contextualSpacing w:val="0"/>
        <w:rPr>
          <w:lang w:val="ro-RO"/>
        </w:rPr>
      </w:pPr>
      <w:r w:rsidRPr="007558D9">
        <w:rPr>
          <w:lang w:val="ro-RO"/>
        </w:rPr>
        <w:t>Nu uitați – petiția este un prim pas în aproape orice campanie, este modul în care vă faceți cunoscute solicitările și argumentele. În puține cazuri însă, problema se va rezolva cu o petiție. Mai multe idei găsiți în</w:t>
      </w:r>
      <w:hyperlink r:id="rId6">
        <w:r w:rsidRPr="007558D9">
          <w:rPr>
            <w:lang w:val="ro-RO"/>
          </w:rPr>
          <w:t xml:space="preserve"> </w:t>
        </w:r>
      </w:hyperlink>
      <w:hyperlink r:id="rId7">
        <w:r w:rsidRPr="007558D9">
          <w:rPr>
            <w:color w:val="1155CC"/>
            <w:u w:val="single"/>
            <w:lang w:val="ro-RO"/>
          </w:rPr>
          <w:t>Manualul de advocacy</w:t>
        </w:r>
      </w:hyperlink>
      <w:r w:rsidRPr="007558D9">
        <w:rPr>
          <w:lang w:val="ro-RO"/>
        </w:rPr>
        <w:t xml:space="preserve">. Iar </w:t>
      </w:r>
      <w:hyperlink r:id="rId8">
        <w:r w:rsidRPr="007558D9">
          <w:rPr>
            <w:color w:val="1155CC"/>
            <w:u w:val="single"/>
            <w:lang w:val="ro-RO"/>
          </w:rPr>
          <w:t>aici</w:t>
        </w:r>
      </w:hyperlink>
      <w:r w:rsidRPr="007558D9">
        <w:rPr>
          <w:lang w:val="ro-RO"/>
        </w:rPr>
        <w:t xml:space="preserve"> găsiți informații succinte despre formularea unei petiții.</w:t>
      </w:r>
    </w:p>
    <w:p w:rsidR="00035DE3" w:rsidRDefault="00656494"/>
    <w:sectPr w:rsidR="00035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94"/>
    <w:rsid w:val="002807A1"/>
    <w:rsid w:val="00656494"/>
    <w:rsid w:val="00B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DE0D-5B20-4C6F-B5F3-DD51579A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6494"/>
    <w:pPr>
      <w:spacing w:after="0" w:line="276" w:lineRule="auto"/>
      <w:contextualSpacing/>
    </w:pPr>
    <w:rPr>
      <w:rFonts w:ascii="Arial" w:eastAsia="Arial" w:hAnsi="Arial" w:cs="Arial"/>
      <w:lang w:val="en"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e.ong/wp-content/uploads/2018/07/petiti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re.ong/wp-content/uploads/2018/02/Manual_advocac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re.ong/wp-content/uploads/2018/02/Manual_advocacy.pdf" TargetMode="External"/><Relationship Id="rId5" Type="http://schemas.openxmlformats.org/officeDocument/2006/relationships/hyperlink" Target="http://legislatie.just.ro/Public/DetaliiDocument/1965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islatie.just.ro/Public/DetaliiDocument/1965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2018-08-21T13:43:00Z</dcterms:created>
  <dcterms:modified xsi:type="dcterms:W3CDTF">2018-08-21T13:43:00Z</dcterms:modified>
</cp:coreProperties>
</file>